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DD40F4" w14:textId="77777777" w:rsidR="00FD0D95" w:rsidRDefault="00FD0D95" w:rsidP="003C6F97">
      <w:pPr>
        <w:rPr>
          <w:rFonts w:ascii="Arial" w:hAnsi="Arial" w:cs="Arial"/>
          <w:kern w:val="20"/>
          <w:sz w:val="18"/>
          <w:szCs w:val="18"/>
          <w:lang w:eastAsia="ja-JP"/>
        </w:rPr>
      </w:pPr>
      <w:bookmarkStart w:id="0" w:name="_Hlk172017200"/>
      <w:bookmarkStart w:id="1" w:name="_GoBack"/>
      <w:bookmarkEnd w:id="1"/>
    </w:p>
    <w:p w14:paraId="4CF8AD41" w14:textId="252B822D" w:rsidR="003C6F97" w:rsidRPr="00644A36" w:rsidRDefault="003C6F97" w:rsidP="003C6F97">
      <w:pPr>
        <w:rPr>
          <w:rFonts w:ascii="Arial" w:hAnsi="Arial" w:cs="Arial"/>
          <w:kern w:val="20"/>
          <w:sz w:val="18"/>
          <w:szCs w:val="18"/>
          <w:lang w:eastAsia="ja-JP"/>
        </w:rPr>
      </w:pPr>
      <w:r w:rsidRPr="00644A36">
        <w:rPr>
          <w:rFonts w:ascii="Arial" w:hAnsi="Arial" w:cs="Arial"/>
          <w:kern w:val="20"/>
          <w:sz w:val="18"/>
          <w:szCs w:val="18"/>
          <w:lang w:eastAsia="ja-JP"/>
        </w:rPr>
        <w:t xml:space="preserve">Bydgoszcz,  </w:t>
      </w:r>
      <w:r w:rsidR="00EC7F5A">
        <w:rPr>
          <w:rFonts w:ascii="Arial" w:hAnsi="Arial" w:cs="Arial"/>
          <w:kern w:val="20"/>
          <w:sz w:val="18"/>
          <w:szCs w:val="18"/>
          <w:lang w:eastAsia="ja-JP"/>
        </w:rPr>
        <w:t>17</w:t>
      </w:r>
      <w:r w:rsidR="00FD0D95">
        <w:rPr>
          <w:rFonts w:ascii="Arial" w:hAnsi="Arial" w:cs="Arial"/>
          <w:kern w:val="20"/>
          <w:sz w:val="18"/>
          <w:szCs w:val="18"/>
          <w:lang w:eastAsia="ja-JP"/>
        </w:rPr>
        <w:t>.</w:t>
      </w:r>
      <w:r w:rsidRPr="00644A36">
        <w:rPr>
          <w:rFonts w:ascii="Arial" w:hAnsi="Arial" w:cs="Arial"/>
          <w:kern w:val="20"/>
          <w:sz w:val="18"/>
          <w:szCs w:val="18"/>
          <w:lang w:eastAsia="ja-JP"/>
        </w:rPr>
        <w:t>0</w:t>
      </w:r>
      <w:r w:rsidR="009F32DD">
        <w:rPr>
          <w:rFonts w:ascii="Arial" w:hAnsi="Arial" w:cs="Arial"/>
          <w:kern w:val="20"/>
          <w:sz w:val="18"/>
          <w:szCs w:val="18"/>
          <w:lang w:eastAsia="ja-JP"/>
        </w:rPr>
        <w:t>7</w:t>
      </w:r>
      <w:r w:rsidR="00FD0D95">
        <w:rPr>
          <w:rFonts w:ascii="Arial" w:hAnsi="Arial" w:cs="Arial"/>
          <w:kern w:val="20"/>
          <w:sz w:val="18"/>
          <w:szCs w:val="18"/>
          <w:lang w:eastAsia="ja-JP"/>
        </w:rPr>
        <w:t>.</w:t>
      </w:r>
      <w:r w:rsidRPr="00644A36">
        <w:rPr>
          <w:rFonts w:ascii="Arial" w:hAnsi="Arial" w:cs="Arial"/>
          <w:kern w:val="20"/>
          <w:sz w:val="18"/>
          <w:szCs w:val="18"/>
          <w:lang w:eastAsia="ja-JP"/>
        </w:rPr>
        <w:t>2024</w:t>
      </w:r>
    </w:p>
    <w:p w14:paraId="7B1B6FC6" w14:textId="77777777" w:rsidR="003C6F97" w:rsidRPr="00644A36" w:rsidRDefault="003C6F97" w:rsidP="003C6F97">
      <w:pPr>
        <w:rPr>
          <w:rFonts w:ascii="Arial" w:hAnsi="Arial" w:cs="Arial"/>
          <w:kern w:val="20"/>
          <w:sz w:val="18"/>
          <w:szCs w:val="18"/>
          <w:lang w:eastAsia="ja-JP"/>
        </w:rPr>
      </w:pPr>
    </w:p>
    <w:p w14:paraId="669C04F9" w14:textId="77777777" w:rsidR="003C6F97" w:rsidRPr="00644A36" w:rsidRDefault="003C6F97" w:rsidP="003C6F97">
      <w:pPr>
        <w:rPr>
          <w:rFonts w:ascii="Arial" w:hAnsi="Arial" w:cs="Arial"/>
          <w:kern w:val="20"/>
          <w:sz w:val="18"/>
          <w:szCs w:val="18"/>
          <w:lang w:eastAsia="ja-JP"/>
        </w:rPr>
      </w:pPr>
      <w:r w:rsidRPr="00644A36">
        <w:rPr>
          <w:rFonts w:ascii="Arial" w:hAnsi="Arial" w:cs="Arial"/>
          <w:kern w:val="20"/>
          <w:sz w:val="18"/>
          <w:szCs w:val="18"/>
          <w:lang w:eastAsia="ja-JP"/>
        </w:rPr>
        <w:t>RM.0003.</w:t>
      </w:r>
      <w:r>
        <w:rPr>
          <w:rFonts w:ascii="Arial" w:hAnsi="Arial" w:cs="Arial"/>
          <w:kern w:val="20"/>
          <w:sz w:val="18"/>
          <w:szCs w:val="18"/>
          <w:lang w:eastAsia="ja-JP"/>
        </w:rPr>
        <w:t>26.2</w:t>
      </w:r>
      <w:r w:rsidRPr="00644A36">
        <w:rPr>
          <w:rFonts w:ascii="Arial" w:hAnsi="Arial" w:cs="Arial"/>
          <w:kern w:val="20"/>
          <w:sz w:val="18"/>
          <w:szCs w:val="18"/>
          <w:lang w:eastAsia="ja-JP"/>
        </w:rPr>
        <w:t>.2024</w:t>
      </w:r>
    </w:p>
    <w:p w14:paraId="0A77C304" w14:textId="77777777" w:rsidR="003C6F97" w:rsidRDefault="003C6F97" w:rsidP="003C6F97">
      <w:pPr>
        <w:rPr>
          <w:rFonts w:ascii="Arial" w:hAnsi="Arial" w:cs="Arial"/>
          <w:kern w:val="20"/>
          <w:sz w:val="18"/>
          <w:szCs w:val="18"/>
          <w:lang w:eastAsia="ja-JP"/>
        </w:rPr>
      </w:pPr>
      <w:r w:rsidRPr="00644A36">
        <w:rPr>
          <w:rFonts w:ascii="Arial" w:hAnsi="Arial" w:cs="Arial"/>
          <w:kern w:val="20"/>
          <w:sz w:val="18"/>
          <w:szCs w:val="18"/>
          <w:lang w:eastAsia="ja-JP"/>
        </w:rPr>
        <w:t xml:space="preserve">Nr wpływu: </w:t>
      </w:r>
      <w:r>
        <w:rPr>
          <w:rFonts w:ascii="Arial" w:hAnsi="Arial" w:cs="Arial"/>
          <w:kern w:val="20"/>
          <w:sz w:val="18"/>
          <w:szCs w:val="18"/>
          <w:lang w:eastAsia="ja-JP"/>
        </w:rPr>
        <w:t>88789</w:t>
      </w:r>
    </w:p>
    <w:p w14:paraId="2F811BEA" w14:textId="77777777" w:rsidR="003C6F97" w:rsidRDefault="003C6F97" w:rsidP="003C6F97">
      <w:pPr>
        <w:rPr>
          <w:rFonts w:ascii="Arial" w:hAnsi="Arial" w:cs="Arial"/>
          <w:kern w:val="20"/>
          <w:sz w:val="18"/>
          <w:szCs w:val="18"/>
          <w:lang w:eastAsia="ja-JP"/>
        </w:rPr>
      </w:pPr>
    </w:p>
    <w:p w14:paraId="0718A0F9" w14:textId="77777777" w:rsidR="003C6F97" w:rsidRPr="00644A36" w:rsidRDefault="003C6F97" w:rsidP="003C6F97">
      <w:pPr>
        <w:rPr>
          <w:rFonts w:ascii="Arial" w:hAnsi="Arial" w:cs="Arial"/>
          <w:b/>
          <w:bCs/>
          <w:kern w:val="20"/>
          <w:sz w:val="24"/>
          <w:szCs w:val="24"/>
          <w:lang w:eastAsia="ja-JP"/>
        </w:rPr>
      </w:pPr>
      <w:r w:rsidRPr="00644A36">
        <w:rPr>
          <w:rFonts w:ascii="Arial" w:hAnsi="Arial" w:cs="Arial"/>
          <w:b/>
          <w:bCs/>
          <w:kern w:val="20"/>
          <w:sz w:val="24"/>
          <w:szCs w:val="24"/>
          <w:lang w:eastAsia="ja-JP"/>
        </w:rPr>
        <w:t>Pan</w:t>
      </w:r>
    </w:p>
    <w:p w14:paraId="56E43670" w14:textId="77777777" w:rsidR="003C6F97" w:rsidRPr="00644A36" w:rsidRDefault="003C6F97" w:rsidP="003C6F97">
      <w:pPr>
        <w:rPr>
          <w:rFonts w:ascii="Arial" w:hAnsi="Arial" w:cs="Arial"/>
          <w:b/>
          <w:bCs/>
          <w:kern w:val="20"/>
          <w:sz w:val="24"/>
          <w:szCs w:val="24"/>
          <w:lang w:eastAsia="ja-JP"/>
        </w:rPr>
      </w:pPr>
      <w:r w:rsidRPr="00644A36">
        <w:rPr>
          <w:rFonts w:ascii="Arial" w:hAnsi="Arial" w:cs="Arial"/>
          <w:b/>
          <w:bCs/>
          <w:kern w:val="20"/>
          <w:sz w:val="24"/>
          <w:szCs w:val="24"/>
          <w:lang w:eastAsia="ja-JP"/>
        </w:rPr>
        <w:t>Szymon Róg</w:t>
      </w:r>
    </w:p>
    <w:p w14:paraId="0C09598E" w14:textId="77777777" w:rsidR="003C6F97" w:rsidRPr="00644A36" w:rsidRDefault="003C6F97" w:rsidP="003C6F97">
      <w:pPr>
        <w:rPr>
          <w:rFonts w:ascii="Arial" w:hAnsi="Arial" w:cs="Arial"/>
          <w:b/>
          <w:bCs/>
          <w:kern w:val="20"/>
          <w:sz w:val="24"/>
          <w:szCs w:val="24"/>
          <w:lang w:eastAsia="ja-JP"/>
        </w:rPr>
      </w:pPr>
      <w:r w:rsidRPr="00644A36">
        <w:rPr>
          <w:rFonts w:ascii="Arial" w:hAnsi="Arial" w:cs="Arial"/>
          <w:b/>
          <w:bCs/>
          <w:kern w:val="20"/>
          <w:sz w:val="24"/>
          <w:szCs w:val="24"/>
          <w:lang w:eastAsia="ja-JP"/>
        </w:rPr>
        <w:t>Radny Rady Miasta Bydgoszczy</w:t>
      </w:r>
    </w:p>
    <w:p w14:paraId="5DBD6185" w14:textId="77777777" w:rsidR="003C6F97" w:rsidRPr="00644A36" w:rsidRDefault="003C6F97" w:rsidP="003C6F97">
      <w:pPr>
        <w:rPr>
          <w:rFonts w:ascii="Arial" w:hAnsi="Arial" w:cs="Arial"/>
          <w:kern w:val="20"/>
          <w:sz w:val="24"/>
          <w:szCs w:val="24"/>
          <w:lang w:eastAsia="ja-JP"/>
        </w:rPr>
      </w:pPr>
    </w:p>
    <w:p w14:paraId="4553095A" w14:textId="77777777" w:rsidR="003C6F97" w:rsidRPr="00644A36" w:rsidRDefault="003C6F97" w:rsidP="003C6F97">
      <w:pPr>
        <w:contextualSpacing/>
        <w:rPr>
          <w:rFonts w:ascii="Arial" w:hAnsi="Arial" w:cs="Arial"/>
        </w:rPr>
      </w:pPr>
      <w:r w:rsidRPr="00644A36">
        <w:rPr>
          <w:rFonts w:ascii="Arial" w:hAnsi="Arial" w:cs="Arial"/>
          <w:b/>
          <w:bCs/>
        </w:rPr>
        <w:t>Dotyczy:</w:t>
      </w:r>
      <w:r w:rsidRPr="00644A36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oświetlenia przy ul. Porzeczkowej</w:t>
      </w:r>
    </w:p>
    <w:p w14:paraId="1D9A99F7" w14:textId="77777777" w:rsidR="003C6F97" w:rsidRDefault="003C6F97" w:rsidP="003C6F97"/>
    <w:p w14:paraId="4F114B28" w14:textId="77777777" w:rsidR="003C6F97" w:rsidRPr="007A5C88" w:rsidRDefault="003C6F97" w:rsidP="003C6F97">
      <w:pPr>
        <w:keepNext/>
        <w:contextualSpacing/>
        <w:jc w:val="both"/>
        <w:outlineLvl w:val="0"/>
        <w:rPr>
          <w:rFonts w:ascii="Arial" w:eastAsia="Calibri" w:hAnsi="Arial" w:cs="Arial"/>
          <w:kern w:val="36"/>
        </w:rPr>
      </w:pPr>
    </w:p>
    <w:p w14:paraId="657D20BC" w14:textId="77777777" w:rsidR="003C6F97" w:rsidRPr="007A5C88" w:rsidRDefault="003C6F97" w:rsidP="003C6F97">
      <w:pPr>
        <w:keepNext/>
        <w:ind w:firstLine="709"/>
        <w:contextualSpacing/>
        <w:jc w:val="both"/>
        <w:outlineLvl w:val="0"/>
        <w:rPr>
          <w:rFonts w:ascii="Arial" w:eastAsia="Calibri" w:hAnsi="Arial" w:cs="Arial"/>
          <w:kern w:val="36"/>
        </w:rPr>
      </w:pPr>
      <w:r w:rsidRPr="007A5C88">
        <w:rPr>
          <w:rFonts w:ascii="Arial" w:eastAsia="Calibri" w:hAnsi="Arial" w:cs="Arial"/>
          <w:kern w:val="36"/>
        </w:rPr>
        <w:t xml:space="preserve">W odpowiedzi na Pana interpelację, która wpłynęła do Urzędu Miasta Bydgoszczy </w:t>
      </w:r>
      <w:r w:rsidRPr="007A5C88">
        <w:rPr>
          <w:rFonts w:ascii="Arial" w:eastAsia="Calibri" w:hAnsi="Arial" w:cs="Arial"/>
          <w:kern w:val="36"/>
        </w:rPr>
        <w:br/>
        <w:t xml:space="preserve">w dn. 05.07.2024 r. uprzejmie informuję, iż dwa punkty świetlne na ul. Porzeczkowej zostały </w:t>
      </w:r>
      <w:r w:rsidRPr="007A5C88">
        <w:rPr>
          <w:rFonts w:ascii="Arial" w:eastAsia="Calibri" w:hAnsi="Arial" w:cs="Arial"/>
          <w:kern w:val="36"/>
        </w:rPr>
        <w:br/>
        <w:t xml:space="preserve">w ramach oszczędności czasowo wyłączone. Oszczędności objęły swoim zakresem każdą ulicę miasta i podyktowane były regulacjami zawartymi w art. 37 ustawy z dnia 7 października 2022 r. </w:t>
      </w:r>
      <w:r w:rsidRPr="007A5C88">
        <w:rPr>
          <w:rFonts w:ascii="Arial" w:eastAsia="Calibri" w:hAnsi="Arial" w:cs="Arial"/>
          <w:i/>
          <w:iCs/>
          <w:kern w:val="36"/>
        </w:rPr>
        <w:t xml:space="preserve">o szczególnych rozwiązaniach służących ochronie odbiorców energii elektrycznej </w:t>
      </w:r>
      <w:r w:rsidRPr="007A5C88">
        <w:rPr>
          <w:rFonts w:ascii="Arial" w:eastAsia="Calibri" w:hAnsi="Arial" w:cs="Arial"/>
          <w:i/>
          <w:iCs/>
          <w:kern w:val="36"/>
        </w:rPr>
        <w:br/>
        <w:t>w 2023 roku w związku z sytuacją na rynku energii elektrycznej</w:t>
      </w:r>
      <w:r w:rsidRPr="007A5C88">
        <w:rPr>
          <w:rFonts w:ascii="Arial" w:eastAsia="Calibri" w:hAnsi="Arial" w:cs="Arial"/>
          <w:kern w:val="36"/>
        </w:rPr>
        <w:t xml:space="preserve"> (Dz. U.  z 2023 r. poz. 1704). Zapisy zobowiązały samorządy do podjęcia działań w celu zmniejszenia całkowitego zużycia energii elektrycznej w zajmowanych budynkach lub częściach budynków oraz przez wykorzystywane urządzenia techniczne, instalacje i pojazdy w 2023 r. w wymiarze 10% </w:t>
      </w:r>
      <w:r w:rsidRPr="007A5C88">
        <w:rPr>
          <w:rFonts w:ascii="Arial" w:eastAsia="Calibri" w:hAnsi="Arial" w:cs="Arial"/>
          <w:kern w:val="36"/>
        </w:rPr>
        <w:br/>
        <w:t>w stosunku do roku ubiegłego.</w:t>
      </w:r>
    </w:p>
    <w:p w14:paraId="0C5DB905" w14:textId="77777777" w:rsidR="003C6F97" w:rsidRPr="007A5C88" w:rsidRDefault="003C6F97" w:rsidP="003C6F97">
      <w:pPr>
        <w:keepNext/>
        <w:ind w:firstLine="709"/>
        <w:contextualSpacing/>
        <w:jc w:val="both"/>
        <w:outlineLvl w:val="0"/>
        <w:rPr>
          <w:rFonts w:ascii="Arial" w:eastAsia="Calibri" w:hAnsi="Arial" w:cs="Arial"/>
          <w:kern w:val="36"/>
        </w:rPr>
      </w:pPr>
      <w:r w:rsidRPr="007A5C88">
        <w:rPr>
          <w:rFonts w:ascii="Arial" w:eastAsia="Calibri" w:hAnsi="Arial" w:cs="Arial"/>
          <w:kern w:val="36"/>
        </w:rPr>
        <w:t xml:space="preserve">W związku z powyższym, Miasto Bydgoszcz podjęło szereg działań gwarantujących osiągnięcie ww. obowiązkowego celu. Polegają one m.in. na dostosowaniu mocy i redukcji natężenia oświetlenia LED oraz wyłączeniu części opraw sodowych w miejscach na to pozwalających (nie obejmujących przejść dla pieszych, przystanków tramwajowych </w:t>
      </w:r>
      <w:r w:rsidRPr="007A5C88">
        <w:rPr>
          <w:rFonts w:ascii="Arial" w:eastAsia="Calibri" w:hAnsi="Arial" w:cs="Arial"/>
          <w:kern w:val="36"/>
        </w:rPr>
        <w:br/>
        <w:t>i autobusowych oraz skrzyżowań).</w:t>
      </w:r>
    </w:p>
    <w:p w14:paraId="028FBDCD" w14:textId="77777777" w:rsidR="003C6F97" w:rsidRPr="007A5C88" w:rsidRDefault="003C6F97" w:rsidP="003C6F97">
      <w:pPr>
        <w:keepNext/>
        <w:ind w:firstLine="709"/>
        <w:contextualSpacing/>
        <w:jc w:val="both"/>
        <w:outlineLvl w:val="0"/>
        <w:rPr>
          <w:rFonts w:ascii="Arial" w:eastAsia="Calibri" w:hAnsi="Arial" w:cs="Arial"/>
          <w:kern w:val="36"/>
        </w:rPr>
      </w:pPr>
      <w:r w:rsidRPr="007A5C88">
        <w:rPr>
          <w:rFonts w:ascii="Arial" w:eastAsia="Calibri" w:hAnsi="Arial" w:cs="Arial"/>
          <w:kern w:val="36"/>
        </w:rPr>
        <w:t xml:space="preserve">Przy ulicy Porzeczkowej została przeprowadzona wizja lokalna w godzinach świecenia, która pokazała, że wyłączona oprawa zawieszona na słupie dystrybucyjnym linii napowietrznej nie powoduje całkowitej ciemności w pasie drogowym, o czym świadczą zdjęcia poniżej. </w:t>
      </w:r>
    </w:p>
    <w:p w14:paraId="5F7111CD" w14:textId="77777777" w:rsidR="003C6F97" w:rsidRDefault="003C6F97" w:rsidP="003C6F97"/>
    <w:p w14:paraId="0FC4C563" w14:textId="77777777" w:rsidR="003C6F97" w:rsidRDefault="003C6F97" w:rsidP="003C6F97">
      <w:r>
        <w:rPr>
          <w:noProof/>
          <w:lang w:eastAsia="pl-PL"/>
          <w14:ligatures w14:val="standardContextual"/>
        </w:rPr>
        <w:lastRenderedPageBreak/>
        <w:drawing>
          <wp:inline distT="0" distB="0" distL="0" distR="0" wp14:anchorId="269D43C6" wp14:editId="7A3DBFD8">
            <wp:extent cx="2657475" cy="2424595"/>
            <wp:effectExtent l="0" t="0" r="0" b="0"/>
            <wp:docPr id="11209567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981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2910" cy="242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  <w14:ligatures w14:val="standardContextual"/>
        </w:rPr>
        <w:drawing>
          <wp:inline distT="0" distB="0" distL="0" distR="0" wp14:anchorId="2DF5B529" wp14:editId="4633AAC1">
            <wp:extent cx="2147203" cy="2413000"/>
            <wp:effectExtent l="0" t="0" r="5715" b="6350"/>
            <wp:docPr id="3198829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925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176" cy="24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  <w14:ligatures w14:val="standardContextual"/>
        </w:rPr>
        <w:drawing>
          <wp:inline distT="0" distB="0" distL="0" distR="0" wp14:anchorId="472A852E" wp14:editId="45441219">
            <wp:extent cx="2665573" cy="2305050"/>
            <wp:effectExtent l="0" t="0" r="1905" b="0"/>
            <wp:docPr id="20303403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240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623" cy="231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  <w14:ligatures w14:val="standardContextual"/>
        </w:rPr>
        <w:drawing>
          <wp:inline distT="0" distB="0" distL="0" distR="0" wp14:anchorId="5F77217F" wp14:editId="784CEBDC">
            <wp:extent cx="2181225" cy="2314186"/>
            <wp:effectExtent l="0" t="0" r="0" b="0"/>
            <wp:docPr id="9169760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692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892" cy="233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1E44" w14:textId="17D013AE" w:rsidR="003C6F97" w:rsidRPr="005D16ED" w:rsidRDefault="005D16ED" w:rsidP="005D16ED">
      <w:pPr>
        <w:keepNext/>
        <w:ind w:firstLine="709"/>
        <w:contextualSpacing/>
        <w:jc w:val="both"/>
        <w:outlineLvl w:val="0"/>
        <w:rPr>
          <w:rFonts w:ascii="Arial" w:hAnsi="Arial" w:cs="Arial"/>
          <w:kern w:val="36"/>
        </w:rPr>
      </w:pPr>
      <w:r>
        <w:rPr>
          <w:rFonts w:ascii="Arial" w:hAnsi="Arial" w:cs="Arial"/>
          <w:kern w:val="36"/>
        </w:rPr>
        <w:t>Oszczędności osiągnięte w 2023 roku to około 3.230.850,00 zł oraz około 2.940 MWh. Efekt ekologiczny jest niemierzalny.</w:t>
      </w:r>
    </w:p>
    <w:p w14:paraId="2CF6CC21" w14:textId="77777777" w:rsidR="003C6F97" w:rsidRDefault="003C6F97" w:rsidP="003C6F97">
      <w:pPr>
        <w:keepNext/>
        <w:ind w:firstLine="709"/>
        <w:contextualSpacing/>
        <w:jc w:val="both"/>
        <w:outlineLvl w:val="0"/>
        <w:rPr>
          <w:rFonts w:ascii="Arial" w:hAnsi="Arial" w:cs="Arial"/>
          <w:kern w:val="36"/>
        </w:rPr>
      </w:pPr>
      <w:r w:rsidRPr="00A85107">
        <w:rPr>
          <w:rFonts w:ascii="Arial" w:hAnsi="Arial" w:cs="Arial"/>
          <w:kern w:val="36"/>
        </w:rPr>
        <w:t>Podkreślić należy, iż zgodnie z zawartą przez Miasto Bydgoszcz umową - unijnego programu „</w:t>
      </w:r>
      <w:proofErr w:type="spellStart"/>
      <w:r w:rsidRPr="00A85107">
        <w:rPr>
          <w:rFonts w:ascii="Arial" w:hAnsi="Arial" w:cs="Arial"/>
          <w:kern w:val="36"/>
        </w:rPr>
        <w:t>European</w:t>
      </w:r>
      <w:proofErr w:type="spellEnd"/>
      <w:r w:rsidRPr="00A85107">
        <w:rPr>
          <w:rFonts w:ascii="Arial" w:hAnsi="Arial" w:cs="Arial"/>
          <w:kern w:val="36"/>
        </w:rPr>
        <w:t xml:space="preserve"> </w:t>
      </w:r>
      <w:proofErr w:type="spellStart"/>
      <w:r w:rsidRPr="00A85107">
        <w:rPr>
          <w:rFonts w:ascii="Arial" w:hAnsi="Arial" w:cs="Arial"/>
          <w:kern w:val="36"/>
        </w:rPr>
        <w:t>Local</w:t>
      </w:r>
      <w:proofErr w:type="spellEnd"/>
      <w:r w:rsidRPr="00A85107">
        <w:rPr>
          <w:rFonts w:ascii="Arial" w:hAnsi="Arial" w:cs="Arial"/>
          <w:kern w:val="36"/>
        </w:rPr>
        <w:t xml:space="preserve"> Energy Assistance” - Miasto uzyska dofinansowanie umożliwiające modernizację oświetlenia ulicznego. Inwestycja polegać będzie na wymianie starych opraw</w:t>
      </w:r>
      <w:r w:rsidRPr="008E4A80">
        <w:rPr>
          <w:rFonts w:ascii="Arial" w:hAnsi="Arial" w:cs="Arial"/>
          <w:kern w:val="36"/>
        </w:rPr>
        <w:t xml:space="preserve"> </w:t>
      </w:r>
      <w:r>
        <w:rPr>
          <w:rFonts w:ascii="Arial" w:hAnsi="Arial" w:cs="Arial"/>
          <w:kern w:val="36"/>
        </w:rPr>
        <w:br/>
      </w:r>
      <w:r w:rsidRPr="00A85107">
        <w:rPr>
          <w:rFonts w:ascii="Arial" w:hAnsi="Arial" w:cs="Arial"/>
          <w:kern w:val="36"/>
        </w:rPr>
        <w:t>z wysokoprężnym źródłem światła na urządzenia energooszczędne ze źródłami światła LED z inteligentnym systemem sterowania.</w:t>
      </w:r>
    </w:p>
    <w:bookmarkEnd w:id="0"/>
    <w:p w14:paraId="48560226" w14:textId="77777777" w:rsidR="003C6F97" w:rsidRDefault="003C6F97" w:rsidP="003C6F97"/>
    <w:p w14:paraId="238F6803" w14:textId="77777777" w:rsidR="00EC7F5A" w:rsidRDefault="00EC7F5A" w:rsidP="003C6F97"/>
    <w:p w14:paraId="47D6AC5D" w14:textId="77777777" w:rsidR="00EC7F5A" w:rsidRDefault="00EC7F5A" w:rsidP="003C6F97"/>
    <w:p w14:paraId="24AC6EE8" w14:textId="77777777" w:rsidR="00EC7F5A" w:rsidRDefault="00EC7F5A" w:rsidP="003C6F97"/>
    <w:p w14:paraId="31D2BB57" w14:textId="77777777" w:rsidR="00EC7F5A" w:rsidRDefault="00EC7F5A" w:rsidP="003C6F97"/>
    <w:p w14:paraId="7FC45339" w14:textId="77777777" w:rsidR="00EC7F5A" w:rsidRDefault="00EC7F5A" w:rsidP="003C6F97"/>
    <w:p w14:paraId="04569602" w14:textId="77777777" w:rsidR="00EC7F5A" w:rsidRDefault="00EC7F5A" w:rsidP="00EC7F5A">
      <w:pPr>
        <w:pStyle w:val="Adres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Mirosław Kozłowicz</w:t>
      </w:r>
    </w:p>
    <w:p w14:paraId="08C58B8B" w14:textId="77777777" w:rsidR="00EC7F5A" w:rsidRDefault="00EC7F5A" w:rsidP="00EC7F5A">
      <w:pPr>
        <w:pStyle w:val="Adres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Zastępca Prezydenta Miasta</w:t>
      </w:r>
    </w:p>
    <w:p w14:paraId="55F0721D" w14:textId="77777777" w:rsidR="00EC7F5A" w:rsidRDefault="00EC7F5A" w:rsidP="003C6F97"/>
    <w:sectPr w:rsidR="00EC7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195"/>
    <w:rsid w:val="0005516F"/>
    <w:rsid w:val="000B7EA5"/>
    <w:rsid w:val="000C2A18"/>
    <w:rsid w:val="000F7662"/>
    <w:rsid w:val="001236BC"/>
    <w:rsid w:val="00123B1E"/>
    <w:rsid w:val="0013345E"/>
    <w:rsid w:val="00254DEB"/>
    <w:rsid w:val="00261190"/>
    <w:rsid w:val="00272585"/>
    <w:rsid w:val="002A5D31"/>
    <w:rsid w:val="002B4556"/>
    <w:rsid w:val="00346BBA"/>
    <w:rsid w:val="003C6F97"/>
    <w:rsid w:val="003F3D16"/>
    <w:rsid w:val="00415E0F"/>
    <w:rsid w:val="00472921"/>
    <w:rsid w:val="005D16ED"/>
    <w:rsid w:val="005D23DD"/>
    <w:rsid w:val="00644A36"/>
    <w:rsid w:val="00644BB0"/>
    <w:rsid w:val="00706379"/>
    <w:rsid w:val="00715DA6"/>
    <w:rsid w:val="007C655B"/>
    <w:rsid w:val="00891D60"/>
    <w:rsid w:val="008B7151"/>
    <w:rsid w:val="008E4A80"/>
    <w:rsid w:val="0092446A"/>
    <w:rsid w:val="00965195"/>
    <w:rsid w:val="009F32DD"/>
    <w:rsid w:val="00A7154F"/>
    <w:rsid w:val="00A85107"/>
    <w:rsid w:val="00AE6C23"/>
    <w:rsid w:val="00CF6770"/>
    <w:rsid w:val="00D113F2"/>
    <w:rsid w:val="00DC4288"/>
    <w:rsid w:val="00E1492A"/>
    <w:rsid w:val="00E278A4"/>
    <w:rsid w:val="00EC7F5A"/>
    <w:rsid w:val="00F105C2"/>
    <w:rsid w:val="00FD0D95"/>
    <w:rsid w:val="00FD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7A243"/>
  <w15:chartTrackingRefBased/>
  <w15:docId w15:val="{59CCD7E9-6409-44AB-A5A6-9D9AF8D2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23DD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formacjekontaktowe">
    <w:name w:val="Informacje kontaktowe"/>
    <w:basedOn w:val="Normalny"/>
    <w:uiPriority w:val="1"/>
    <w:qFormat/>
    <w:rsid w:val="005D23DD"/>
    <w:pPr>
      <w:spacing w:after="0" w:line="288" w:lineRule="auto"/>
    </w:pPr>
    <w:rPr>
      <w:color w:val="595959" w:themeColor="text1" w:themeTint="A6"/>
      <w:kern w:val="20"/>
      <w:sz w:val="20"/>
      <w:szCs w:val="20"/>
      <w:lang w:eastAsia="ja-JP"/>
    </w:rPr>
  </w:style>
  <w:style w:type="paragraph" w:customStyle="1" w:styleId="dotyczy">
    <w:name w:val="dotyczy"/>
    <w:basedOn w:val="Normalny"/>
    <w:rsid w:val="005D23DD"/>
    <w:pPr>
      <w:keepNext/>
      <w:spacing w:before="240" w:after="0" w:line="240" w:lineRule="auto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customStyle="1" w:styleId="Adres">
    <w:name w:val="Adres"/>
    <w:basedOn w:val="Tekstpodstawowy"/>
    <w:rsid w:val="00EC7F5A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C7F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C7F5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Radzimski</dc:creator>
  <cp:keywords/>
  <dc:description/>
  <cp:lastModifiedBy>Marlena Kulawik</cp:lastModifiedBy>
  <cp:revision>2</cp:revision>
  <cp:lastPrinted>2024-07-17T08:24:00Z</cp:lastPrinted>
  <dcterms:created xsi:type="dcterms:W3CDTF">2024-07-18T07:45:00Z</dcterms:created>
  <dcterms:modified xsi:type="dcterms:W3CDTF">2024-07-18T07:45:00Z</dcterms:modified>
</cp:coreProperties>
</file>